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393</w:t>
      </w:r>
    </w:p>
    <w:p>
      <w:r>
        <w:t>Bundesgericht (BGE), 2000-09-25, DE</w:t>
      </w:r>
    </w:p>
    <w:p>
      <w:r>
        <w:rPr>
          <w:b/>
        </w:rPr>
        <w:t xml:space="preserve">Quelle: </w:t>
      </w:r>
      <w:r>
        <w:t>https://mcp.opencaselaw.ch/entscheid/bge_126 V 393</w:t>
      </w:r>
    </w:p>
    <w:p>
      <w:r>
        <w:t>FR: ATF 126 V 393</w:t>
      </w:r>
    </w:p>
    <w:p>
      <w:r>
        <w:t>IT: DTF 126 V 393</w:t>
      </w:r>
    </w:p>
    <w:p>
      <w:pPr>
        <w:pStyle w:val="Heading2"/>
      </w:pPr>
      <w:r>
        <w:t>Regeste</w:t>
      </w:r>
    </w:p>
    <w:p>
      <w:r>
        <w:t>Regeste Art. 13 Abs. 3 AVIG; Art. 12 Abs. 1 und 2 AVIV: Beitragszeit vorzeitig pensionierter Versicherter. Kündigt ein Arbeitnehmer nach Erreichung der Altersgrenze, ab welcher das Reglement der Vorsorgeeinrichtung eine vorzeitige Pensionierung zulässt, das Arbeitsverhältnis, so fällt er nicht unter die Ausnahme von Art. 12 Abs. 2 AVIV, sondern unter die Regel von Art. 12 Abs. 1 AVIV, wonach nur die nach der vorzeitigen Pensionierung zurückgelegten Beitragszeiten angerechnet werden können. Ebenso verhält es sich mit einer Person, die aus einem anderen als den in Art. 12 Abs. 2 lit. a AVIV erwähnten Gründen von ihrem Arbeitgeber entlassen wird.</w:t>
      </w:r>
    </w:p>
    <w:p>
      <w:pPr>
        <w:pStyle w:val="Heading2"/>
      </w:pPr>
      <w:r>
        <w:t>Erwägungen</w:t>
      </w:r>
    </w:p>
    <w:p>
      <w:r>
        <w:rPr>
          <w:b/>
        </w:rPr>
        <w:t>E. 1</w:t>
      </w:r>
    </w:p>
    <w:p>
      <w:r>
        <w:t>a) Nach Art. 13 Abs. 3 AVIG kann der Bundesrat zur Verhinderung eines ungerechtfertigten gleichzeitigen Bezuges von Altersleistungen der beruflichen Vorsorge und Arbeitslosenentschädigung die Anrechnung von Beitragszeiten vorzeitig pensionierter Personen von Art. 13 AVIG abweichend regeln. Gestützt auf diese Delegationsnorm hat der Bundesrat in Art. 12 AVIV unter der Marginalie "Beitragszeit vorzeitig pensionierter Versicherter" folgende Bestimmung erlassen: "1 Versicherten, die vor Erreichung des Rentenalters der AHV pensioniert worden sind, wird nur jene beitragspflichtige Beschäftigung als Beitragszeit angerechnet, die sie nach der Pensionierung ausgeübt haben.</w:t>
      </w:r>
    </w:p>
    <w:p>
      <w:r>
        <w:rPr>
          <w:b/>
        </w:rPr>
        <w:t>E. 2</w:t>
      </w:r>
    </w:p>
    <w:p>
      <w:r>
        <w:t>Absatz 1 gilt nicht, wenn der Versicherte: a. aus wirtschaftlichen Gründen oder auf Grund von zwingenden Regelungen im Rahmen der beruflichen Vorsorge vorzeitig pensioniert wurde und b. einen Anspruch auf Altersleistungen erwirbt, der geringer ist als die Entschädigung, die ihm nach Artikel 22 AVIG zustünde.</w:t>
      </w:r>
    </w:p>
    <w:p>
      <w:r>
        <w:rPr>
          <w:b/>
        </w:rPr>
        <w:t>E. 3</w:t>
      </w:r>
    </w:p>
    <w:p>
      <w:r>
        <w:t>a) GERHARDS weist in seinem Kommentar zum Arbeitslosenversicherungsgesetz (Bd. I, N 34-45 zu Art. 13) zu Recht darauf hin, dass die Bestimmung von Art. 12 AVIV in Anbetracht der Delegationsnorm des Art. 13 Abs. 3 AVIG nur einen ungerechtfertigten gleichzeitigen Bezug von Pensionskassenleistungen und Arbeitslosenentschädigung zu verhindern erlaubt (vgl. auch BGE 123 V 146 Erw. 4b). Einen solchen ungerechtfertigten Bezug könne sie aber nicht verhindern, sondern durch den Neubeginn der Beitragszeit nach der Pensionierung lediglich hinausschieben. Die Bestimmung sei richtigerweise lediglich unter dem Aspekt verständlich, dass der Versicherte damit seine Vermittlungsbereitschaft unter Beweis stellen müsse. THOMAS NUSSBAUMER (Arbeitslosenversicherung, in: Schweizerisches Bundesverwaltungsrecht [SBVR], Bd. Soziale Sicherheit, Rz 191) sieht in Art. 12 Abs. 2 lit. a AVIV das Moment der Freiwilligkeit angesprochen. Wer freiwillig von der statutarischen Möglichkeit einer Frühpensionierung Gebrauch mache, falle unter die Regelung von Art. 12 Abs. 1 AVIV . b) aa) Die Ansicht NUSSBAUMERS ist grundsätzlich richtig, lässt aber nicht erkennen, unter welchen Voraussetzungen eine Person freiwillig von der statutarischen Möglichkeit einer Frühpensionierung Gebrauch macht. Insbesondere bleibt die Frage unbeantwortet, BGE 126 V 393 S. 397 ob eine Person, die ihr Arbeitsverhältnis in einem Alter kündigt, in welchem sie vorzeitig in Pension gehen kann, und damit nach der Praxis des Eidg. Versicherungsgerichts ( BGE 120 V 309 Erw. 4), gleichgültig ob sie dies will oder nicht, eine Altersrente erhält, freiwillig vorzeitig pensioniert wird. GERHARDS ist insoweit zuzustimmen, als die Bestimmung des Art. 12 AVIV einen ungerechtfertigten gleichzeitigen Bezug von Altersleistungen der beruflichen Vorsorge und von Arbeitslosenentschädigung nicht zu verhindern, sondern lediglich hinauszuschieben vermag. Die Delegationsnorm von Art. 13 Abs. 3 AVIG ist indessen nicht so zu verstehen, dass der Bundesrat schlechthin dafür zu sorgen hat, dass ein ungerechtfertigter gleichzeitiger Bezug von Altersleistungen und Arbeitslosenentschädigung verhindert wird. Die Delegationsnorm findet sich in Art. 13 AVIG über die Beitragszeit. Dem Bundesrat wird demnach zur Verhinderung eines solchen ungerechtfertigten Bezuges lediglich eine abweichende Regelung der Beitragszeit zugestanden. Auf dem Weg zu diesem Ziel ist die Bestimmung des Art. 12 AVIV , wie noch darzulegen ist, eine durchaus geeignete Lösung. bb) Der Sinn der Bestimmung von Art. 12 AVIV geht dahin, Personen in einem festen Anstellungsverhältnis davon abzuhalten, ihr Arbeitsverhältnis zu kündigen, um neben der Altersleistung der beruflichen Vorsorge auch noch Arbeitslosenentschädigung zu erhalten. Ein solches Vorhaben wird dadurch erschwert, dass die bisherige Beitragszeit nicht angerechnet wird, sondern die Beitragszeit nach der Pensionierung neu zu laufen beginnt. Der gleichzeitige Bezug von Altersleistungen der beruflichen Vorsorge und von Arbeitslosenentschädigung wird damit nur solchen Personen ermöglicht, die vermittlungsfähig sind, d.h. die insbesondere wirklich bereit und auch in der Lage sind, zumutbare Arbeit anzunehmen ( Art. 15 Abs. 1 AVIG ). Personen, welche diese Voraussetzungen nicht erfüllen, werden von einer solchen Kündigung abgehalten. Aus der bundesrätlichen Botschaft zu einem neuen Bundesgesetz über die obligatorische Arbeitslosenversicherung und die Insolvenzentschädigung vom 2. Juli 1980 ist denn auch ersichtlich, dass mit der vom Bundesrat auf Grund von Art. 13 Abs. 3 AVIG (Art. 12 Abs. 3 des Entwurfs entspricht dem Gesetz gewordenen Art. 13 Abs. 3 AVIG in seiner ursprünglichen Fassung [vgl. BBl 1980 III 652 mit AS 1982 2188]) zu erlassenden Regelung verhindert werden sollte, dass vorzeitig Pensionierte unmittelbar im Anschluss an ihre Pensionierung zusätzlich zur Pension noch BGE 126 V 393 S. 398 Arbeitslosenentschädigung beziehen können, ohne dass sie ihre weitere Vermittlungsfähigkeit und vor allem Vermittlungswilligkeit unter Beweis stellen (BBl 1980 III 563). Aus dem Gesagten ist zu erkennen, wie die Ausnahmeregelung von Art. 12 Abs. 2 AVIV zu verstehen ist. Nicht unter die Regel von Art. 12 Abs. 1 AVIV sollen Personen fallen, die an ihrer Arbeitsstelle bleiben möchten, dies aber nicht tun können, weil sie aus wirtschaftlichen Gründen entlassen werden oder weil sie beispielsweise die ordentliche reglementarische Altersgrenze, die in etlichen Berufen niedriger ist als das Rentenalter in der Alters- und Hinterlassenenversicherung, erreichen und somit ausscheiden müssen. Nicht unter die Ausnahmebestimmung von Art. 12 Abs. 2 AVIV , sondern unter die Regel von Art. 12 Abs. 1 AVIV fallen dagegen Personen, die ihr Arbeitsverhältnis selbst auflösen und damit aus der Vorsorgeeinrichtung ausscheiden. Solche Personen werden nicht im Sinne von Art. 12 Abs. 2 lit. a AVIV auf Grund von zwingenden Regelungen im Rahmen der beruflichen Vorsorge vorzeitig pensioniert. Auch Personen, deren Arbeitsverhältnis seitens der Arbeitgeberschaft weder aus wirtschaftlichen Gründen noch auf Grund von zwingenden Regelungen im Rahmen der beruflichen Vorsorge gekündigt wird, fallen nicht unter Art. 12 Abs. 2 AVIV . Zum einen werden sie von dieser Ausnahmeregelung nicht erfasst; zum andern können solche Kündigungen erfahrungsgemäss auch provoziert werden.</w:t>
      </w:r>
    </w:p>
    <w:p>
      <w:r>
        <w:rPr>
          <w:b/>
        </w:rPr>
        <w:t>E. 4</w:t>
      </w:r>
    </w:p>
    <w:p>
      <w:r>
        <w:t>Da das Arbeitsverhältnis der Beschwerdeführerin weder aus wirtschaftlichen Gründen noch nach dem Gesagten auf Grund von zwingenden Regelungen der beruflichen Vorsorge aufgelöst wurde, ist gemäss Art. 12 Abs. 1 AVIV die vor der vorzeitigen Pensionierung zurückgelegte Beitragszeit nicht anrechenbar.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